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3055620</wp:posOffset>
            </wp:positionH>
            <wp:positionV relativeFrom="paragraph">
              <wp:posOffset>-408305</wp:posOffset>
            </wp:positionV>
            <wp:extent cx="2667000" cy="512445"/>
            <wp:effectExtent l="0" t="0" r="0" b="0"/>
            <wp:wrapNone/>
            <wp:docPr id="1" name="Obraz 1" descr="Opis: 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OFERTA DLA FIRM</w:t>
      </w:r>
    </w:p>
    <w:p>
      <w:pPr>
        <w:pStyle w:val="Normal"/>
        <w:spacing w:lineRule="auto" w:line="240" w:before="0" w:after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val="FF0000"/>
          <w:sz w:val="24"/>
          <w:szCs w:val="24"/>
        </w:rPr>
        <w:t xml:space="preserve">                       </w:t>
      </w:r>
      <w:r>
        <w:rPr>
          <w:b/>
          <w:color w:val="FF0000"/>
          <w:sz w:val="24"/>
          <w:szCs w:val="24"/>
        </w:rPr>
        <w:t>Pierwsze zajęcia bez podpisania umowy gratis dla max 16 graczy.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Oferta dotyczy wynajmu kortów do squasha oraz zajęć na salach fitness dla pracowników firmy.</w:t>
      </w:r>
    </w:p>
    <w:p>
      <w:pPr>
        <w:pStyle w:val="Normal"/>
        <w:spacing w:lineRule="auto" w:line="240" w:before="0" w:after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  <w:t>KORTY W SQUASHSTACJI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highlight w:val="white"/>
        </w:rPr>
      </w:pPr>
      <w:r>
        <w:rPr>
          <w:color w:val="000000"/>
          <w:lang w:eastAsia="pl-PL"/>
        </w:rPr>
        <w:t xml:space="preserve">To 4 </w:t>
      </w:r>
      <w:r>
        <w:rPr>
          <w:rFonts w:cs="Arial"/>
          <w:color w:val="000000"/>
          <w:shd w:fill="FFFFFF" w:val="clear"/>
        </w:rPr>
        <w:t>najwyższej klasy korty firmy ASB z certyfikatem Word Squash Federations  w Centrum Sportowym Squashstacja przy ulicy Garncarskiej 5 w Bolesławcu. Ściany boczne i frontowa zapewniają jednakową dynamikę odbić piłki na całej powierzchni ścian oraz znaczne ograniczenie natężenia dźwięku podczas gry. Podłoga ASB Squash Court oparta jest na specjalnych poduszkach – amortyzatorach, która chroni zawodników przed kontuzjami. Zaawansowana technologia zapewnia wysoki komfort i przyjemność gry. Perfekcyjną widoczność gwarantuje oświetlenie typu LED.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color w:val="000000"/>
          <w:highlight w:val="white"/>
        </w:rPr>
      </w:pPr>
      <w:r>
        <w:rPr>
          <w:rFonts w:cs="Arial"/>
          <w:b/>
          <w:color w:val="000000"/>
          <w:shd w:fill="FFFFFF" w:val="clear"/>
        </w:rPr>
        <w:t>PRACOWNICZE GRANIE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color w:val="000000"/>
          <w:shd w:fill="FFFFFF" w:val="clear"/>
        </w:rPr>
      </w:pPr>
      <w:r>
        <w:rPr>
          <w:rFonts w:cs="Arial"/>
          <w:b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Aktualnie najbardziej popularna forma współpracy. Polega na wynajmowaniu kortów pracownikom. Ilość kortów oraz godziny gry ustalone są przez firmę według potrzeb. Granie w squasha ze znajomymi z pracy po godzinach jest idealnym sposobem na spędzenie wolnego czasu po lub przed pracą.</w:t>
      </w:r>
    </w:p>
    <w:p>
      <w:pPr>
        <w:pStyle w:val="Normal"/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Oferta cenowa brutto dla firmy przy zakupie minimum 8 godz.</w:t>
      </w:r>
    </w:p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tbl>
      <w:tblPr>
        <w:tblW w:w="9214" w:type="dxa"/>
        <w:jc w:val="left"/>
        <w:tblInd w:w="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4395"/>
      </w:tblGrid>
      <w:tr>
        <w:trPr>
          <w:trHeight w:val="302" w:hRule="atLeast"/>
        </w:trPr>
        <w:tc>
          <w:tcPr>
            <w:tcW w:w="9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AEEF3" w:val="clear"/>
            <w:tcMar>
              <w:left w:w="4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Poniedziałek - Piątek</w:t>
            </w:r>
          </w:p>
        </w:tc>
      </w:tr>
      <w:tr>
        <w:trPr>
          <w:trHeight w:val="392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7:00 – 16:00</w:t>
            </w:r>
          </w:p>
        </w:tc>
        <w:tc>
          <w:tcPr>
            <w:tcW w:w="4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 zł / h</w:t>
            </w:r>
          </w:p>
        </w:tc>
      </w:tr>
      <w:tr>
        <w:trPr>
          <w:trHeight w:val="314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16:00 – 21:00</w:t>
            </w:r>
          </w:p>
        </w:tc>
        <w:tc>
          <w:tcPr>
            <w:tcW w:w="4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42 zł / h</w:t>
            </w:r>
          </w:p>
        </w:tc>
      </w:tr>
      <w:tr>
        <w:trPr>
          <w:trHeight w:val="291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21:00 – 23:00</w:t>
            </w:r>
          </w:p>
        </w:tc>
        <w:tc>
          <w:tcPr>
            <w:tcW w:w="4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 zł / h</w:t>
            </w:r>
          </w:p>
        </w:tc>
      </w:tr>
      <w:tr>
        <w:trPr>
          <w:trHeight w:val="170" w:hRule="atLeast"/>
        </w:trPr>
        <w:tc>
          <w:tcPr>
            <w:tcW w:w="9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AEEF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Sobota - Niedziela</w:t>
            </w:r>
          </w:p>
        </w:tc>
      </w:tr>
      <w:tr>
        <w:trPr>
          <w:trHeight w:val="306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8:00 – 23:00</w:t>
            </w:r>
          </w:p>
        </w:tc>
        <w:tc>
          <w:tcPr>
            <w:tcW w:w="4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 zł / h</w:t>
            </w:r>
          </w:p>
        </w:tc>
      </w:tr>
      <w:tr>
        <w:trPr>
          <w:trHeight w:val="306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8h zajęć</w:t>
            </w:r>
          </w:p>
        </w:tc>
        <w:tc>
          <w:tcPr>
            <w:tcW w:w="4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Honorujemy Multikarnety, które dodatkowo obniżają cenę wynajmu kortu do squasha</w:t>
      </w:r>
    </w:p>
    <w:p>
      <w:pPr>
        <w:pStyle w:val="Normal"/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tbl>
      <w:tblPr>
        <w:tblW w:w="9214" w:type="dxa"/>
        <w:jc w:val="left"/>
        <w:tblInd w:w="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4395"/>
      </w:tblGrid>
      <w:tr>
        <w:trPr>
          <w:trHeight w:val="274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AEEF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OkSystem</w:t>
            </w:r>
          </w:p>
        </w:tc>
        <w:tc>
          <w:tcPr>
            <w:tcW w:w="43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15 zł rabatu </w:t>
            </w:r>
          </w:p>
        </w:tc>
      </w:tr>
      <w:tr>
        <w:trPr>
          <w:trHeight w:val="166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AEEF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FitFlex</w:t>
            </w:r>
          </w:p>
        </w:tc>
        <w:tc>
          <w:tcPr>
            <w:tcW w:w="4395" w:type="dxa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</w:tr>
      <w:tr>
        <w:trPr>
          <w:trHeight w:val="291" w:hRule="atLeast"/>
        </w:trPr>
        <w:tc>
          <w:tcPr>
            <w:tcW w:w="48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AEEF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FitProfit</w:t>
            </w:r>
          </w:p>
        </w:tc>
        <w:tc>
          <w:tcPr>
            <w:tcW w:w="4395" w:type="dxa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F2F2F2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W cenie wynajmu kortów udostępniamy za darmo: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- rakiety i piłki do gry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- okulary</w:t>
      </w:r>
    </w:p>
    <w:p>
      <w:pPr>
        <w:pStyle w:val="Normal"/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- saunę suchą, </w:t>
      </w:r>
      <w:r>
        <w:rPr>
          <w:rFonts w:eastAsia="Times New Roman"/>
          <w:color w:val="000000"/>
          <w:lang w:eastAsia="pl-PL"/>
        </w:rPr>
        <w:t>która znajduje się w każdej szatni.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TRENING GRUPOWY DLA PRACOWNIKÓW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Zajęcia te to praca trenera z grupą pracowników. Dobra forma podnoszenia sprawności fizycznej oraz udoskonalania techniki i taktyki gry. Na jednego trenera przypada od 2 do 8 osób.</w:t>
      </w:r>
    </w:p>
    <w:p>
      <w:pPr>
        <w:pStyle w:val="Normal"/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W przypadku wybrania opcji treningu dla pracowników z trenerem należy doliczyć koszt 50 zł do jednych zajęć w grupie maksymalnie 8 osobowej.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LIGA FIRMOWA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Oferujemy możliwość zorganizowania ligi firmowej,  w której pracownicy będą rywalizować w grupach zróżnicowanych o poziom gry. 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Zaletami tej rozgrywki jest budowanie pozytywnej relacji między pracodawcą, a pracownikiem, możliwość reklamy firmy ( tytuł ligi ), wyróżnienia najlepszych zawodników, regularna rywalizacja pod okiem organizatora rozgrywek, cykliczność kolejek, możliwość wykazania się wśród współpracowników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bookmarkStart w:id="0" w:name="_GoBack"/>
      <w:bookmarkEnd w:id="0"/>
      <w:r>
        <w:rPr>
          <w:rFonts w:eastAsia="Times New Roman"/>
          <w:lang w:eastAsia="pl-PL"/>
        </w:rPr>
        <w:t>Szczegóły w kontakcie.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3087370</wp:posOffset>
            </wp:positionH>
            <wp:positionV relativeFrom="paragraph">
              <wp:posOffset>-255905</wp:posOffset>
            </wp:positionV>
            <wp:extent cx="2667000" cy="512445"/>
            <wp:effectExtent l="0" t="0" r="0" b="0"/>
            <wp:wrapNone/>
            <wp:docPr id="2" name="Obraz2" descr="Opis: 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pis: 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2" w:space="1" w:color="000001"/>
        </w:pBdr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cs="ErasITC-Light"/>
          <w:b/>
          <w:b/>
          <w:lang w:eastAsia="pl-PL"/>
        </w:rPr>
      </w:pPr>
      <w:r>
        <w:rPr>
          <w:rFonts w:cs="ErasITC-Light"/>
          <w:b/>
          <w:lang w:eastAsia="pl-PL"/>
        </w:rPr>
      </w:r>
    </w:p>
    <w:p>
      <w:pPr>
        <w:pStyle w:val="Normal"/>
        <w:spacing w:lineRule="auto" w:line="240" w:before="0" w:after="0"/>
        <w:rPr>
          <w:rFonts w:cs="ErasITC-Bold"/>
          <w:b/>
          <w:b/>
          <w:bCs/>
          <w:lang w:eastAsia="pl-PL"/>
        </w:rPr>
      </w:pPr>
      <w:r>
        <w:rPr>
          <w:rFonts w:cs="ErasITC-Light"/>
          <w:b/>
          <w:lang w:eastAsia="pl-PL"/>
        </w:rPr>
        <w:t>REKLAMA</w:t>
      </w:r>
    </w:p>
    <w:p>
      <w:pPr>
        <w:pStyle w:val="Normal"/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Oferujemy kilka podstawowych form reklamy: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Wynajem powierzchni reklamowych na obiekcie. Niektóre reklamy widoczne będą w transmisjach video oraz na zdjęciach z różnych eventów sportowych.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ErasITC-Light"/>
          <w:lang w:eastAsia="pl-PL"/>
        </w:rPr>
      </w:pPr>
      <w:r>
        <w:rPr>
          <w:rFonts w:cs="ErasITC-Light"/>
          <w:lang w:eastAsia="pl-PL"/>
        </w:rPr>
        <w:t>Sponsoring rozgrywek</w:t>
      </w:r>
    </w:p>
    <w:p>
      <w:pPr>
        <w:pStyle w:val="Normal"/>
        <w:spacing w:lineRule="auto" w:line="240" w:before="0" w:after="0"/>
        <w:ind w:left="1080" w:hanging="0"/>
        <w:rPr>
          <w:rFonts w:cs="ErasITC-Light"/>
          <w:lang w:eastAsia="pl-PL"/>
        </w:rPr>
      </w:pPr>
      <w:r>
        <w:rPr>
          <w:rFonts w:cs="ErasITC-Light"/>
          <w:lang w:eastAsia="pl-PL"/>
        </w:rPr>
        <w:t xml:space="preserve">– </w:t>
      </w:r>
      <w:r>
        <w:rPr>
          <w:rFonts w:cs="ErasITC-Light"/>
          <w:lang w:eastAsia="pl-PL"/>
        </w:rPr>
        <w:t>jako sponsor tytularny: w nazwie turnieju, ligi np. „Nazwa firmy” Liga Squasha Open</w:t>
      </w:r>
    </w:p>
    <w:p>
      <w:pPr>
        <w:pStyle w:val="Normal"/>
        <w:spacing w:lineRule="auto" w:line="240" w:before="0" w:after="0"/>
        <w:ind w:left="1080" w:hanging="0"/>
        <w:rPr>
          <w:rFonts w:cs="ErasITC-Light"/>
          <w:lang w:eastAsia="pl-PL"/>
        </w:rPr>
      </w:pPr>
      <w:r>
        <w:rPr>
          <w:rFonts w:cs="ErasITC-Light"/>
          <w:lang w:eastAsia="pl-PL"/>
        </w:rPr>
        <w:t xml:space="preserve">– </w:t>
      </w:r>
      <w:r>
        <w:rPr>
          <w:rFonts w:cs="ErasITC-Light"/>
          <w:lang w:eastAsia="pl-PL"/>
        </w:rPr>
        <w:t>jako sponsor wspierający: fundując nagrody, występuje w komunikatach turniejowych.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cs="ErasITC-Light"/>
          <w:lang w:eastAsia="pl-PL"/>
        </w:rPr>
        <w:t>Reklama na stronie internetowej klubu www.squashstacja.pl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Zapraszamy do współpracy:  </w:t>
      </w:r>
      <w:r>
        <w:rPr>
          <w:rFonts w:eastAsia="Times New Roman" w:cs="Arial"/>
          <w:b/>
          <w:color w:val="000000"/>
          <w:lang w:eastAsia="pl-PL"/>
        </w:rPr>
        <w:t>Dawid Wilas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                                                    </w:t>
      </w:r>
      <w:r>
        <w:rPr>
          <w:rFonts w:eastAsia="Times New Roman" w:cs="Arial"/>
          <w:b/>
          <w:color w:val="000000"/>
          <w:lang w:eastAsia="pl-PL"/>
        </w:rPr>
        <w:t>tel.: 516759386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b/>
          <w:color w:val="000000"/>
          <w:lang w:eastAsia="pl-PL"/>
        </w:rPr>
        <w:t xml:space="preserve">                                                    </w:t>
      </w:r>
      <w:r>
        <w:rPr>
          <w:rFonts w:eastAsia="Times New Roman" w:cs="Arial"/>
          <w:b/>
          <w:color w:val="000000"/>
          <w:u w:val="none"/>
          <w:lang w:val="en-US" w:eastAsia="pl-PL"/>
        </w:rPr>
        <w:t>e-mail: d.wilas@squashstacja.pl</w:t>
      </w:r>
    </w:p>
    <w:sectPr>
      <w:type w:val="nextPage"/>
      <w:pgSz w:w="11906" w:h="16838"/>
      <w:pgMar w:left="1418" w:right="1418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ed23e4"/>
    <w:rPr>
      <w:b/>
      <w:bCs/>
    </w:rPr>
  </w:style>
  <w:style w:type="character" w:styleId="Czeinternetowe">
    <w:name w:val="Łącze internetowe"/>
    <w:uiPriority w:val="99"/>
    <w:unhideWhenUsed/>
    <w:rsid w:val="00af36e8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13c8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13c8e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a5f54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a5f54"/>
    <w:rPr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14535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ErasITC-Light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13c8e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9a5f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a5f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b3ef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145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600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LibreOffice/5.1.2.2$Windows_x86 LibreOffice_project/d3bf12ecb743fc0d20e0be0c58ca359301eb705f</Application>
  <Pages>2</Pages>
  <Words>403</Words>
  <Characters>2443</Characters>
  <CharactersWithSpaces>2939</CharactersWithSpaces>
  <Paragraphs>46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2016-07-08T07:47:00Z</dcterms:created>
  <dc:creator>Bader</dc:creator>
  <dc:description/>
  <dc:language>pl-PL</dc:language>
  <cp:lastModifiedBy/>
  <cp:lastPrinted>2015-04-03T10:50:00Z</cp:lastPrinted>
  <dcterms:modified xsi:type="dcterms:W3CDTF">2016-08-12T14:43:14Z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